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4E"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p w:rsidR="0054535D" w:rsidRPr="00404F6B" w:rsidRDefault="00357B30" w:rsidP="008B6F56">
      <w:pPr>
        <w:jc w:val="center"/>
        <w:rPr>
          <w:b/>
          <w:sz w:val="28"/>
          <w:szCs w:val="28"/>
        </w:rPr>
      </w:pPr>
      <w:r w:rsidRPr="00845335">
        <w:rPr>
          <w:b/>
          <w:sz w:val="28"/>
          <w:szCs w:val="28"/>
        </w:rPr>
        <w:t>SPECYFIKACJA ISTOTNYCH WARUNKÓW ZAMÓWIENIA</w:t>
      </w:r>
      <w:r w:rsidR="001D501A">
        <w:rPr>
          <w:b/>
          <w:sz w:val="28"/>
          <w:szCs w:val="28"/>
        </w:rPr>
        <w:t xml:space="preserve"> – </w:t>
      </w:r>
      <w:r w:rsidR="00404F6B">
        <w:rPr>
          <w:b/>
          <w:sz w:val="28"/>
          <w:szCs w:val="28"/>
        </w:rPr>
        <w:t>PFCO</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7"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8"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C3769">
        <w:rPr>
          <w:b/>
        </w:rPr>
        <w:t xml:space="preserve">wraz z montażem </w:t>
      </w:r>
      <w:r w:rsidR="00C02EF1" w:rsidRPr="00C37533">
        <w:rPr>
          <w:b/>
        </w:rPr>
        <w:t xml:space="preserve">wyposażenia </w:t>
      </w:r>
      <w:r w:rsidR="006D2FBB" w:rsidRPr="00C37533">
        <w:rPr>
          <w:b/>
        </w:rPr>
        <w:t>dydaktycznego</w:t>
      </w:r>
      <w:r w:rsidR="00C02EF1" w:rsidRPr="00C37533">
        <w:rPr>
          <w:b/>
        </w:rPr>
        <w:t xml:space="preserve"> dla </w:t>
      </w:r>
      <w:r w:rsidR="00820647">
        <w:rPr>
          <w:b/>
        </w:rPr>
        <w:t xml:space="preserve">Zespołu Szkół Zawodowych </w:t>
      </w:r>
      <w:r w:rsidR="00404F6B">
        <w:rPr>
          <w:b/>
        </w:rPr>
        <w:t>w Pińczowie - PFCO</w:t>
      </w:r>
    </w:p>
    <w:p w:rsidR="00F3683A" w:rsidRDefault="00F3683A" w:rsidP="008B6F56">
      <w:pPr>
        <w:pStyle w:val="Akapitzlist"/>
        <w:jc w:val="both"/>
      </w:pPr>
    </w:p>
    <w:p w:rsidR="0023081D" w:rsidRPr="00760150" w:rsidRDefault="00303BDB" w:rsidP="00760150">
      <w:pPr>
        <w:pStyle w:val="Akapitzlist"/>
        <w:rPr>
          <w:b/>
        </w:rPr>
      </w:pPr>
      <w:r w:rsidRPr="00B259EA">
        <w:t>Na przedm</w:t>
      </w:r>
      <w:r w:rsidR="00F3683A">
        <w:t>iot zamówienia składa</w:t>
      </w:r>
      <w:r w:rsidR="00CE23E3" w:rsidRPr="00B259EA">
        <w:t xml:space="preserve"> się</w:t>
      </w:r>
      <w:r w:rsidR="00F3683A">
        <w:t xml:space="preserve"> realizacja</w:t>
      </w:r>
      <w:r w:rsidR="00C13407">
        <w:t xml:space="preserve"> zadania: </w:t>
      </w:r>
      <w:r w:rsidR="00760150">
        <w:br/>
      </w:r>
      <w:r w:rsidR="00760150">
        <w:rPr>
          <w:rFonts w:cs="Tahoma"/>
          <w:b/>
          <w:color w:val="000000"/>
          <w:shd w:val="clear" w:color="auto" w:fill="FFFFFF"/>
        </w:rPr>
        <w:t xml:space="preserve"> </w:t>
      </w:r>
      <w:r w:rsidR="00760150">
        <w:rPr>
          <w:rFonts w:cs="Tahoma"/>
          <w:b/>
          <w:color w:val="000000"/>
          <w:shd w:val="clear" w:color="auto" w:fill="FFFFFF"/>
        </w:rPr>
        <w:tab/>
      </w:r>
      <w:r w:rsidR="00760150">
        <w:rPr>
          <w:rFonts w:cs="Tahoma"/>
          <w:b/>
          <w:color w:val="000000"/>
          <w:shd w:val="clear" w:color="auto" w:fill="FFFFFF"/>
        </w:rPr>
        <w:tab/>
      </w:r>
      <w:r w:rsidR="00760150">
        <w:rPr>
          <w:rFonts w:cs="Tahoma"/>
          <w:b/>
          <w:color w:val="000000"/>
          <w:shd w:val="clear" w:color="auto" w:fill="FFFFFF"/>
        </w:rPr>
        <w:tab/>
      </w:r>
      <w:r w:rsidR="00C13407" w:rsidRPr="00760150">
        <w:rPr>
          <w:rFonts w:cs="Tahoma"/>
          <w:b/>
          <w:color w:val="000000"/>
          <w:shd w:val="clear" w:color="auto" w:fill="FFFFFF"/>
        </w:rPr>
        <w:t>PIONOWE</w:t>
      </w:r>
      <w:r w:rsidR="00B2643D">
        <w:rPr>
          <w:rFonts w:cs="Tahoma"/>
          <w:b/>
          <w:color w:val="000000"/>
          <w:shd w:val="clear" w:color="auto" w:fill="FFFFFF"/>
        </w:rPr>
        <w:t xml:space="preserve"> FREZA</w:t>
      </w:r>
      <w:bookmarkStart w:id="0" w:name="_GoBack"/>
      <w:bookmarkEnd w:id="0"/>
      <w:r w:rsidR="0023081D" w:rsidRPr="00760150">
        <w:rPr>
          <w:rFonts w:cs="Tahoma"/>
          <w:b/>
          <w:color w:val="000000"/>
          <w:shd w:val="clear" w:color="auto" w:fill="FFFFFF"/>
        </w:rPr>
        <w:t>RSKIE CENTRUM OBRÓBCZE</w:t>
      </w:r>
      <w:r w:rsidR="00D95EF7">
        <w:rPr>
          <w:rFonts w:cs="Tahoma"/>
          <w:b/>
          <w:color w:val="000000"/>
          <w:shd w:val="clear" w:color="auto" w:fill="FFFFFF"/>
        </w:rPr>
        <w:t xml:space="preserve"> </w:t>
      </w:r>
      <w:r w:rsidR="00D95EF7" w:rsidRPr="00D95EF7">
        <w:rPr>
          <w:rFonts w:cs="Tahoma"/>
          <w:color w:val="000000"/>
          <w:shd w:val="clear" w:color="auto" w:fill="FFFFFF"/>
        </w:rPr>
        <w:t>(PFCO)</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23081D" w:rsidRDefault="0023081D" w:rsidP="006F161C">
      <w:pPr>
        <w:pStyle w:val="Akapitzlist"/>
        <w:jc w:val="both"/>
      </w:pPr>
      <w:r>
        <w:t>42620000-2 – obrabiarki sterowane komputerowo</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lata 2014-2020, Oś Priorytetowa 7 ,,Sprawne usługi publiczne", Działanie 7.4,,Rozwój infrastruktury edukacyjnej </w:t>
      </w:r>
      <w:r>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w:t>
      </w:r>
      <w:r w:rsidR="00760150">
        <w:t>ermin realizacji zamówienia : do 22 marca 2019 roku</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E81BDD" w:rsidRPr="00151E6E" w:rsidRDefault="0023081D" w:rsidP="00C13407">
      <w:pPr>
        <w:pStyle w:val="Akapitzlist"/>
        <w:numPr>
          <w:ilvl w:val="0"/>
          <w:numId w:val="1"/>
        </w:numPr>
        <w:spacing w:after="0"/>
        <w:jc w:val="both"/>
        <w:rPr>
          <w:b/>
        </w:rPr>
      </w:pPr>
      <w:r>
        <w:rPr>
          <w:b/>
        </w:rPr>
        <w:t xml:space="preserve">Zamawiający </w:t>
      </w:r>
      <w:r w:rsidR="00C13407">
        <w:rPr>
          <w:b/>
        </w:rPr>
        <w:t xml:space="preserve">nie </w:t>
      </w:r>
      <w:r w:rsidRPr="00845335">
        <w:rPr>
          <w:b/>
        </w:rPr>
        <w:t>dopusz</w:t>
      </w:r>
      <w:r w:rsidR="00C13407">
        <w:rPr>
          <w:b/>
        </w:rPr>
        <w:t>cza składanie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lastRenderedPageBreak/>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9"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lastRenderedPageBreak/>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C13407" w:rsidRPr="0045127F" w:rsidRDefault="00C13407" w:rsidP="00C13407">
      <w:pPr>
        <w:pStyle w:val="Akapitzlist"/>
        <w:numPr>
          <w:ilvl w:val="1"/>
          <w:numId w:val="1"/>
        </w:numPr>
        <w:spacing w:after="0"/>
        <w:jc w:val="both"/>
      </w:pPr>
      <w:r>
        <w:t>Wadium w wysokości: 5 500,00 PLN.</w:t>
      </w:r>
    </w:p>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B72823" w:rsidRDefault="0023081D" w:rsidP="00404F6B">
      <w:pPr>
        <w:pStyle w:val="Akapitzlist"/>
        <w:spacing w:after="0"/>
        <w:ind w:left="1611"/>
        <w:rPr>
          <w:b/>
        </w:rPr>
      </w:pPr>
      <w:r w:rsidRPr="00B72823">
        <w:rPr>
          <w:b/>
        </w:rPr>
        <w:t xml:space="preserve">Nr rachunku  17 8509 0002 2001 0000 0185 0002 </w:t>
      </w:r>
      <w:r w:rsidR="00404F6B">
        <w:rPr>
          <w:b/>
        </w:rPr>
        <w:br/>
        <w:t xml:space="preserve"> </w:t>
      </w:r>
      <w:r w:rsidR="00404F6B">
        <w:rPr>
          <w:b/>
        </w:rPr>
        <w:tab/>
      </w:r>
      <w:r w:rsidR="00404F6B">
        <w:rPr>
          <w:b/>
        </w:rPr>
        <w:tab/>
      </w:r>
      <w:r w:rsidR="00404F6B">
        <w:rPr>
          <w:b/>
        </w:rPr>
        <w:tab/>
      </w:r>
      <w:r w:rsidR="00404F6B">
        <w:rPr>
          <w:b/>
        </w:rPr>
        <w:tab/>
      </w:r>
      <w:r w:rsidRPr="00B72823">
        <w:rPr>
          <w:b/>
        </w:rPr>
        <w:t>z dopiskiem „WADIUM” -</w:t>
      </w:r>
      <w:r w:rsidR="00151E6E">
        <w:rPr>
          <w:b/>
        </w:rPr>
        <w:t xml:space="preserve"> „Dostawa ZSZ</w:t>
      </w:r>
      <w:r w:rsidR="0088394E">
        <w:rPr>
          <w:b/>
        </w:rPr>
        <w:t xml:space="preserve"> </w:t>
      </w:r>
      <w:r w:rsidR="00404F6B">
        <w:rPr>
          <w:b/>
        </w:rPr>
        <w:t>-PFCO</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lastRenderedPageBreak/>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6A75CC">
      <w:pPr>
        <w:pStyle w:val="Akapitzlist"/>
        <w:spacing w:after="0"/>
        <w:ind w:left="0"/>
        <w:jc w:val="center"/>
        <w:rPr>
          <w:b/>
        </w:rPr>
      </w:pPr>
      <w:r w:rsidRPr="006E430C">
        <w:rPr>
          <w:b/>
        </w:rPr>
        <w:t xml:space="preserve">DOSTAWA </w:t>
      </w:r>
      <w:r w:rsidR="009854DE">
        <w:rPr>
          <w:b/>
        </w:rPr>
        <w:t xml:space="preserve">ZSZ </w:t>
      </w:r>
      <w:r w:rsidR="00273450">
        <w:rPr>
          <w:b/>
        </w:rPr>
        <w:t xml:space="preserve">– </w:t>
      </w:r>
      <w:r w:rsidR="00404F6B">
        <w:rPr>
          <w:b/>
        </w:rPr>
        <w:t>PFCO</w:t>
      </w:r>
      <w:r w:rsidR="00273450">
        <w:rPr>
          <w:b/>
        </w:rPr>
        <w:t xml:space="preserve"> </w:t>
      </w:r>
    </w:p>
    <w:p w:rsidR="0023081D" w:rsidRDefault="0023081D" w:rsidP="0023081D">
      <w:pPr>
        <w:pStyle w:val="Akapitzlist"/>
        <w:spacing w:after="0"/>
        <w:ind w:left="1080"/>
        <w:jc w:val="center"/>
        <w:rPr>
          <w:b/>
        </w:rPr>
      </w:pPr>
      <w:r>
        <w:rPr>
          <w:b/>
        </w:rPr>
        <w:t xml:space="preserve">„Nie otwierać przed </w:t>
      </w:r>
      <w:r w:rsidR="00C13407">
        <w:rPr>
          <w:b/>
        </w:rPr>
        <w:t>03.12</w:t>
      </w:r>
      <w:r w:rsidR="00977429">
        <w:rPr>
          <w:b/>
        </w:rPr>
        <w:t xml:space="preserve">.2018 </w:t>
      </w:r>
      <w:r>
        <w:rPr>
          <w:b/>
        </w:rPr>
        <w:t xml:space="preserve">Godz. </w:t>
      </w:r>
      <w:r w:rsidR="0088394E">
        <w:rPr>
          <w:b/>
        </w:rPr>
        <w:t>10</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C13407">
        <w:t>03.12</w:t>
      </w:r>
      <w:r w:rsidR="00977429">
        <w:t xml:space="preserve">.2018 </w:t>
      </w:r>
      <w:r>
        <w:t xml:space="preserve">do godz. </w:t>
      </w:r>
      <w:r w:rsidR="0088394E">
        <w:t>10</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C13407">
        <w:t>03.12</w:t>
      </w:r>
      <w:r w:rsidR="00977429">
        <w:t>.2018</w:t>
      </w:r>
      <w:r>
        <w:t xml:space="preserve"> godz.</w:t>
      </w:r>
      <w:r w:rsidR="0088394E">
        <w:t xml:space="preserve"> 10</w:t>
      </w:r>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w:t>
      </w:r>
      <w:r w:rsidR="00C13407">
        <w:t>y</w:t>
      </w:r>
      <w:r>
        <w:t xml:space="preserve">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w:t>
      </w:r>
      <w:r w:rsidR="00C13407">
        <w:t xml:space="preserve"> do tej samej grupy kapitałowej (liczy się data wypływu do Zamawiającego).</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A34C48" w:rsidRDefault="00A34C48" w:rsidP="00A34C48">
      <w:pPr>
        <w:pStyle w:val="Akapitzlist"/>
        <w:spacing w:after="0"/>
        <w:ind w:left="1070"/>
        <w:jc w:val="both"/>
      </w:pP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lastRenderedPageBreak/>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Cn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lastRenderedPageBreak/>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w:t>
      </w:r>
      <w:r w:rsidR="00A34C48">
        <w:rPr>
          <w:u w:val="single"/>
          <w:lang w:bidi="pl-PL"/>
        </w:rPr>
        <w:t>:</w:t>
      </w:r>
      <w:r w:rsidRPr="00250C14">
        <w:rPr>
          <w:u w:val="single"/>
          <w:lang w:bidi="pl-PL"/>
        </w:rPr>
        <w:t xml:space="preserve">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6A75CC">
        <w:rPr>
          <w:b/>
        </w:rPr>
        <w:t xml:space="preserve">wraz z montażem </w:t>
      </w:r>
      <w:r w:rsidRPr="00250C14">
        <w:rPr>
          <w:b/>
        </w:rPr>
        <w:t xml:space="preserve">wyposażenia dydaktycznego dla </w:t>
      </w:r>
      <w:r w:rsidR="006A75CC">
        <w:rPr>
          <w:b/>
        </w:rPr>
        <w:t>Zespołu Szkół Zawodowych</w:t>
      </w:r>
      <w:r w:rsidRPr="00250C14">
        <w:rPr>
          <w:b/>
        </w:rPr>
        <w:t xml:space="preserve"> w </w:t>
      </w:r>
      <w:r w:rsidRPr="0088394E">
        <w:rPr>
          <w:b/>
        </w:rPr>
        <w:t>Pińczowie</w:t>
      </w:r>
      <w:r w:rsidR="006A75CC" w:rsidRPr="0088394E">
        <w:rPr>
          <w:b/>
        </w:rPr>
        <w:t xml:space="preserve"> – </w:t>
      </w:r>
      <w:r w:rsidR="00404F6B">
        <w:rPr>
          <w:b/>
        </w:rPr>
        <w:t>PFCO</w:t>
      </w:r>
      <w:r w:rsidR="0088394E">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D501A"/>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E2BCE"/>
    <w:rsid w:val="00404F6B"/>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707C07"/>
    <w:rsid w:val="00727AD3"/>
    <w:rsid w:val="00735127"/>
    <w:rsid w:val="00760150"/>
    <w:rsid w:val="00773FA1"/>
    <w:rsid w:val="00783734"/>
    <w:rsid w:val="00790DAF"/>
    <w:rsid w:val="007A5177"/>
    <w:rsid w:val="007C4D88"/>
    <w:rsid w:val="007F4899"/>
    <w:rsid w:val="00803D56"/>
    <w:rsid w:val="00820647"/>
    <w:rsid w:val="008401DD"/>
    <w:rsid w:val="00845335"/>
    <w:rsid w:val="00873EBB"/>
    <w:rsid w:val="0088394E"/>
    <w:rsid w:val="00884D5E"/>
    <w:rsid w:val="00896E08"/>
    <w:rsid w:val="008A0AAD"/>
    <w:rsid w:val="008A726C"/>
    <w:rsid w:val="008B6F56"/>
    <w:rsid w:val="008D1CF8"/>
    <w:rsid w:val="008F4340"/>
    <w:rsid w:val="008F69E7"/>
    <w:rsid w:val="00915CB0"/>
    <w:rsid w:val="0092774F"/>
    <w:rsid w:val="00934815"/>
    <w:rsid w:val="00941C29"/>
    <w:rsid w:val="00946B65"/>
    <w:rsid w:val="009722A9"/>
    <w:rsid w:val="00972A22"/>
    <w:rsid w:val="00974BBC"/>
    <w:rsid w:val="0097511B"/>
    <w:rsid w:val="00977429"/>
    <w:rsid w:val="00982FE3"/>
    <w:rsid w:val="009854DE"/>
    <w:rsid w:val="00993CFB"/>
    <w:rsid w:val="009B610E"/>
    <w:rsid w:val="009E4850"/>
    <w:rsid w:val="009E61FA"/>
    <w:rsid w:val="00A0388B"/>
    <w:rsid w:val="00A06091"/>
    <w:rsid w:val="00A267BD"/>
    <w:rsid w:val="00A33BCB"/>
    <w:rsid w:val="00A34330"/>
    <w:rsid w:val="00A34C48"/>
    <w:rsid w:val="00A45319"/>
    <w:rsid w:val="00A46FBA"/>
    <w:rsid w:val="00A47DCE"/>
    <w:rsid w:val="00A62AAB"/>
    <w:rsid w:val="00A65394"/>
    <w:rsid w:val="00A874F7"/>
    <w:rsid w:val="00A924A7"/>
    <w:rsid w:val="00AA739F"/>
    <w:rsid w:val="00AB4443"/>
    <w:rsid w:val="00AD6DB5"/>
    <w:rsid w:val="00AE10FA"/>
    <w:rsid w:val="00AE3A70"/>
    <w:rsid w:val="00B117F1"/>
    <w:rsid w:val="00B14EAF"/>
    <w:rsid w:val="00B152FC"/>
    <w:rsid w:val="00B203E7"/>
    <w:rsid w:val="00B259EA"/>
    <w:rsid w:val="00B2643D"/>
    <w:rsid w:val="00B30D94"/>
    <w:rsid w:val="00B5375A"/>
    <w:rsid w:val="00B72823"/>
    <w:rsid w:val="00B96DA4"/>
    <w:rsid w:val="00BA4F7A"/>
    <w:rsid w:val="00BC3D83"/>
    <w:rsid w:val="00BC5C7D"/>
    <w:rsid w:val="00BD17BE"/>
    <w:rsid w:val="00BD2263"/>
    <w:rsid w:val="00BF238E"/>
    <w:rsid w:val="00BF4172"/>
    <w:rsid w:val="00C01687"/>
    <w:rsid w:val="00C02EF1"/>
    <w:rsid w:val="00C11BBB"/>
    <w:rsid w:val="00C13407"/>
    <w:rsid w:val="00C23AF2"/>
    <w:rsid w:val="00C37533"/>
    <w:rsid w:val="00C47277"/>
    <w:rsid w:val="00C524AA"/>
    <w:rsid w:val="00C90F3F"/>
    <w:rsid w:val="00CB6DA0"/>
    <w:rsid w:val="00CC2B7A"/>
    <w:rsid w:val="00CD19CB"/>
    <w:rsid w:val="00CE23E3"/>
    <w:rsid w:val="00CE3A6E"/>
    <w:rsid w:val="00CE5906"/>
    <w:rsid w:val="00CF6DD5"/>
    <w:rsid w:val="00D03599"/>
    <w:rsid w:val="00D04F94"/>
    <w:rsid w:val="00D272E0"/>
    <w:rsid w:val="00D61B03"/>
    <w:rsid w:val="00D73719"/>
    <w:rsid w:val="00D82129"/>
    <w:rsid w:val="00D95EF7"/>
    <w:rsid w:val="00DB482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4A21"/>
    <w:rsid w:val="00FD33D2"/>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3" Type="http://schemas.openxmlformats.org/officeDocument/2006/relationships/styles" Target="styles.xml"/><Relationship Id="rId7" Type="http://schemas.openxmlformats.org/officeDocument/2006/relationships/hyperlink" Target="http://starostwopinczow.real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ocja@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3454-34E4-4676-80C8-7FA0DBB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5777</Words>
  <Characters>34666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6</cp:revision>
  <cp:lastPrinted>2018-11-22T10:20:00Z</cp:lastPrinted>
  <dcterms:created xsi:type="dcterms:W3CDTF">2018-11-22T09:19:00Z</dcterms:created>
  <dcterms:modified xsi:type="dcterms:W3CDTF">2018-11-22T10:34:00Z</dcterms:modified>
</cp:coreProperties>
</file>